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6" w:rsidRPr="00B07D7B" w:rsidRDefault="0098197D" w:rsidP="007C32D4">
      <w:pPr>
        <w:pStyle w:val="Nadpis2"/>
        <w:numPr>
          <w:ilvl w:val="0"/>
          <w:numId w:val="0"/>
        </w:numPr>
        <w:spacing w:before="20"/>
        <w:ind w:left="133"/>
        <w:jc w:val="both"/>
        <w:rPr>
          <w:sz w:val="40"/>
          <w:szCs w:val="40"/>
        </w:rPr>
      </w:pPr>
      <w:bookmarkStart w:id="0" w:name="_Toc398140184"/>
      <w:r w:rsidRPr="00B07D7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48AA53" wp14:editId="0BBB24B9">
            <wp:simplePos x="981075" y="914400"/>
            <wp:positionH relativeFrom="margin">
              <wp:align>left</wp:align>
            </wp:positionH>
            <wp:positionV relativeFrom="margin">
              <wp:align>top</wp:align>
            </wp:positionV>
            <wp:extent cx="908685" cy="921385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odicilide-c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D7538">
        <w:rPr>
          <w:sz w:val="40"/>
          <w:szCs w:val="40"/>
        </w:rPr>
        <w:t>Metodický materiál pro výuku té</w:t>
      </w:r>
      <w:r w:rsidR="00FA346A">
        <w:rPr>
          <w:sz w:val="40"/>
          <w:szCs w:val="40"/>
        </w:rPr>
        <w:t>matu Specifika života se zrakovým</w:t>
      </w:r>
      <w:r w:rsidR="007D7538">
        <w:rPr>
          <w:sz w:val="40"/>
          <w:szCs w:val="40"/>
        </w:rPr>
        <w:t xml:space="preserve"> postižením</w:t>
      </w:r>
    </w:p>
    <w:p w:rsidR="00F93E06" w:rsidRDefault="00F93E06" w:rsidP="007C32D4">
      <w:pPr>
        <w:spacing w:before="20" w:after="0"/>
      </w:pPr>
    </w:p>
    <w:p w:rsidR="0098197D" w:rsidRDefault="0098197D" w:rsidP="007C32D4">
      <w:pPr>
        <w:spacing w:before="20" w:after="0"/>
      </w:pPr>
    </w:p>
    <w:p w:rsidR="0098197D" w:rsidRDefault="0098197D" w:rsidP="007C32D4">
      <w:pPr>
        <w:spacing w:before="20" w:after="0"/>
      </w:pPr>
    </w:p>
    <w:p w:rsidR="00D43824" w:rsidRDefault="00D43824" w:rsidP="007C32D4">
      <w:pPr>
        <w:spacing w:before="20" w:after="0"/>
      </w:pPr>
      <w:r w:rsidRPr="007C32D4">
        <w:rPr>
          <w:b/>
        </w:rPr>
        <w:t>Motto:</w:t>
      </w:r>
      <w:r>
        <w:t xml:space="preserve"> </w:t>
      </w:r>
      <w:r w:rsidR="00807878">
        <w:t>Cesta k porozumění leží před námi.</w:t>
      </w:r>
    </w:p>
    <w:p w:rsidR="007C32D4" w:rsidRDefault="007C32D4" w:rsidP="007C32D4">
      <w:pPr>
        <w:spacing w:before="20" w:after="0"/>
      </w:pPr>
    </w:p>
    <w:p w:rsidR="000D1691" w:rsidRDefault="00F6468D" w:rsidP="000D1691">
      <w:pPr>
        <w:spacing w:before="20" w:after="0"/>
      </w:pPr>
      <w:r w:rsidRPr="007C32D4">
        <w:rPr>
          <w:b/>
        </w:rPr>
        <w:t>Téma:</w:t>
      </w:r>
      <w:r>
        <w:t xml:space="preserve"> </w:t>
      </w:r>
      <w:r w:rsidR="00FA346A">
        <w:t>Zrakové</w:t>
      </w:r>
      <w:r w:rsidR="007D7538">
        <w:t xml:space="preserve"> postižení – omezuje </w:t>
      </w:r>
      <w:r w:rsidR="00FA346A">
        <w:t>především orientaci v</w:t>
      </w:r>
      <w:r w:rsidR="000D1691">
        <w:t> </w:t>
      </w:r>
      <w:r w:rsidR="00FA346A">
        <w:t>prostoru</w:t>
      </w:r>
    </w:p>
    <w:p w:rsidR="000D1691" w:rsidRDefault="000D1691" w:rsidP="007C32D4">
      <w:pPr>
        <w:spacing w:before="20" w:after="0"/>
        <w:rPr>
          <w:b/>
        </w:rPr>
      </w:pPr>
    </w:p>
    <w:p w:rsidR="00F6468D" w:rsidRDefault="00F6468D" w:rsidP="007C32D4">
      <w:pPr>
        <w:spacing w:before="20" w:after="0"/>
      </w:pPr>
      <w:r w:rsidRPr="007C32D4">
        <w:rPr>
          <w:b/>
        </w:rPr>
        <w:t>Cíl:</w:t>
      </w:r>
      <w:r>
        <w:t xml:space="preserve"> Cílem hodiny je rozšířit a upřesnit </w:t>
      </w:r>
      <w:r w:rsidR="00FA346A">
        <w:t>znalosti žáků o tématu zrakového</w:t>
      </w:r>
      <w:r>
        <w:t xml:space="preserve"> postižení, odstranit zažité předsudky pomocí vlastního prožitku</w:t>
      </w:r>
      <w:r w:rsidR="0021784B">
        <w:t xml:space="preserve"> a ukázat vhodné způsoby komunikace</w:t>
      </w:r>
      <w:r>
        <w:t>.</w:t>
      </w:r>
    </w:p>
    <w:p w:rsidR="00F905B6" w:rsidRPr="0021784B" w:rsidRDefault="00F905B6" w:rsidP="00F905B6">
      <w:pPr>
        <w:spacing w:before="20" w:after="0"/>
      </w:pPr>
      <w:r w:rsidRPr="0021784B">
        <w:t>Po skončení hodiny by děti měly chápat:</w:t>
      </w:r>
    </w:p>
    <w:p w:rsidR="00F905B6" w:rsidRPr="0021784B" w:rsidRDefault="00F905B6" w:rsidP="00F905B6">
      <w:pPr>
        <w:pStyle w:val="Odstavecseseznamem"/>
        <w:numPr>
          <w:ilvl w:val="0"/>
          <w:numId w:val="3"/>
        </w:numPr>
        <w:spacing w:before="20" w:after="0"/>
      </w:pPr>
      <w:r w:rsidRPr="0021784B">
        <w:t xml:space="preserve">že </w:t>
      </w:r>
      <w:r w:rsidR="0021784B" w:rsidRPr="0021784B">
        <w:t>zrakové</w:t>
      </w:r>
      <w:r w:rsidRPr="0021784B">
        <w:t xml:space="preserve"> postižení může mít různé příčiny (vrozené nebo získané úrazem či nemocí)</w:t>
      </w:r>
    </w:p>
    <w:p w:rsidR="0021784B" w:rsidRPr="0021784B" w:rsidRDefault="0021784B" w:rsidP="00F905B6">
      <w:pPr>
        <w:pStyle w:val="Odstavecseseznamem"/>
        <w:numPr>
          <w:ilvl w:val="0"/>
          <w:numId w:val="3"/>
        </w:numPr>
        <w:spacing w:before="20" w:after="0"/>
      </w:pPr>
      <w:r w:rsidRPr="0021784B">
        <w:t xml:space="preserve">že ztrátou zraku </w:t>
      </w:r>
      <w:r>
        <w:t>člověk přichází o</w:t>
      </w:r>
      <w:r w:rsidRPr="0021784B">
        <w:t xml:space="preserve"> důležitý zdroj informací, </w:t>
      </w:r>
      <w:r>
        <w:t>který</w:t>
      </w:r>
      <w:r w:rsidRPr="0021784B">
        <w:t xml:space="preserve"> </w:t>
      </w:r>
      <w:r>
        <w:t>je nutné nahradit</w:t>
      </w:r>
      <w:r w:rsidRPr="0021784B">
        <w:t xml:space="preserve"> jinými způsoby</w:t>
      </w:r>
    </w:p>
    <w:p w:rsidR="00F905B6" w:rsidRPr="0021784B" w:rsidRDefault="00F905B6" w:rsidP="00F905B6">
      <w:pPr>
        <w:pStyle w:val="Odstavecseseznamem"/>
        <w:numPr>
          <w:ilvl w:val="0"/>
          <w:numId w:val="3"/>
        </w:numPr>
        <w:spacing w:before="20" w:after="0"/>
      </w:pPr>
      <w:r w:rsidRPr="0021784B">
        <w:t xml:space="preserve">že </w:t>
      </w:r>
      <w:r w:rsidR="0021784B">
        <w:t>zrakové</w:t>
      </w:r>
      <w:r w:rsidRPr="0021784B">
        <w:t xml:space="preserve"> postižení může mít </w:t>
      </w:r>
      <w:r w:rsidR="0021784B">
        <w:t>různý rozsah</w:t>
      </w:r>
      <w:r w:rsidRPr="0021784B">
        <w:t xml:space="preserve"> (</w:t>
      </w:r>
      <w:r w:rsidR="0021784B">
        <w:t>od omezení zrakového pole až k úplné slepotě</w:t>
      </w:r>
      <w:r w:rsidRPr="0021784B">
        <w:t>)</w:t>
      </w:r>
    </w:p>
    <w:p w:rsidR="00F905B6" w:rsidRPr="001863A0" w:rsidRDefault="00F905B6" w:rsidP="00F905B6">
      <w:pPr>
        <w:pStyle w:val="Odstavecseseznamem"/>
        <w:numPr>
          <w:ilvl w:val="0"/>
          <w:numId w:val="3"/>
        </w:numPr>
        <w:spacing w:before="20" w:after="0"/>
      </w:pPr>
      <w:r w:rsidRPr="001863A0">
        <w:t xml:space="preserve">že </w:t>
      </w:r>
      <w:r w:rsidR="0021784B" w:rsidRPr="001863A0">
        <w:t>zrakové</w:t>
      </w:r>
      <w:r w:rsidRPr="001863A0">
        <w:t xml:space="preserve"> postižení neznamená obvykle žádnou odlišnost v myšlen</w:t>
      </w:r>
      <w:r w:rsidR="00F732B3">
        <w:t xml:space="preserve">í, </w:t>
      </w:r>
      <w:r w:rsidR="001863A0">
        <w:t>učení</w:t>
      </w:r>
      <w:r w:rsidR="00F732B3">
        <w:t xml:space="preserve"> nebo prožívání</w:t>
      </w:r>
      <w:r w:rsidR="001863A0">
        <w:t>, člověk s</w:t>
      </w:r>
      <w:r w:rsidRPr="001863A0">
        <w:t xml:space="preserve"> postižením má stejná přání a touhy jako ostatní</w:t>
      </w:r>
    </w:p>
    <w:p w:rsidR="00F905B6" w:rsidRPr="001863A0" w:rsidRDefault="001863A0" w:rsidP="00F905B6">
      <w:pPr>
        <w:pStyle w:val="Odstavecseseznamem"/>
        <w:numPr>
          <w:ilvl w:val="0"/>
          <w:numId w:val="3"/>
        </w:numPr>
        <w:spacing w:before="20" w:after="0"/>
      </w:pPr>
      <w:r w:rsidRPr="001863A0">
        <w:t>že lidé se zrakovým</w:t>
      </w:r>
      <w:r w:rsidR="00F905B6" w:rsidRPr="001863A0">
        <w:t xml:space="preserve"> postižením mohou normálně žít mezi námi, jen </w:t>
      </w:r>
      <w:r>
        <w:t xml:space="preserve">někdy </w:t>
      </w:r>
      <w:r w:rsidR="00F905B6" w:rsidRPr="001863A0">
        <w:t>potřebují naši pomoc nebo speciální pomůcky</w:t>
      </w:r>
    </w:p>
    <w:p w:rsidR="000D1691" w:rsidRDefault="00F905B6" w:rsidP="000D1691">
      <w:pPr>
        <w:pStyle w:val="Odstavecseseznamem"/>
        <w:numPr>
          <w:ilvl w:val="0"/>
          <w:numId w:val="3"/>
        </w:numPr>
        <w:spacing w:before="20" w:after="0"/>
      </w:pPr>
      <w:r w:rsidRPr="001863A0">
        <w:t>že možnost lidí s</w:t>
      </w:r>
      <w:r w:rsidR="001863A0" w:rsidRPr="001863A0">
        <w:t>e zrakovým</w:t>
      </w:r>
      <w:r w:rsidRPr="001863A0">
        <w:t>  postižením zapojit se do běžného života někdy omezují různé překážky, které je ale možné odstranit</w:t>
      </w:r>
    </w:p>
    <w:p w:rsidR="000D1691" w:rsidRPr="001863A0" w:rsidRDefault="000D1691" w:rsidP="000D1691">
      <w:pPr>
        <w:spacing w:before="20" w:after="0"/>
        <w:ind w:left="360"/>
      </w:pPr>
    </w:p>
    <w:p w:rsidR="000D1691" w:rsidRDefault="000D1691" w:rsidP="000D1691">
      <w:pPr>
        <w:spacing w:before="20" w:after="0"/>
        <w:jc w:val="center"/>
        <w:rPr>
          <w:b/>
        </w:rPr>
      </w:pPr>
      <w:r>
        <w:rPr>
          <w:noProof/>
        </w:rPr>
        <w:drawing>
          <wp:inline distT="0" distB="0" distL="0" distR="0" wp14:anchorId="16C162DC" wp14:editId="13FA4314">
            <wp:extent cx="1381760" cy="1381760"/>
            <wp:effectExtent l="0" t="0" r="8890" b="8890"/>
            <wp:docPr id="3" name="Obrázek 3" descr="C:\Users\uzivatel3\AppData\Local\Microsoft\Windows\Temporary Internet Files\Content.IE5\AYSN7JM0\285539676_5febd7c4e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3\AppData\Local\Microsoft\Windows\Temporary Internet Files\Content.IE5\AYSN7JM0\285539676_5febd7c4e2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17" cy="13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91" w:rsidRDefault="000D1691" w:rsidP="007C32D4">
      <w:pPr>
        <w:spacing w:before="20" w:after="0"/>
        <w:rPr>
          <w:b/>
        </w:rPr>
      </w:pPr>
    </w:p>
    <w:p w:rsidR="00F6468D" w:rsidRDefault="00F6468D" w:rsidP="007C32D4">
      <w:pPr>
        <w:spacing w:before="20" w:after="0"/>
      </w:pPr>
      <w:r w:rsidRPr="007C32D4">
        <w:rPr>
          <w:b/>
        </w:rPr>
        <w:t>Čas:</w:t>
      </w:r>
      <w:r>
        <w:t xml:space="preserve"> 1 vyučovací hodina (45 minut)</w:t>
      </w:r>
    </w:p>
    <w:p w:rsidR="000D1691" w:rsidRDefault="000D1691" w:rsidP="007C32D4">
      <w:pPr>
        <w:spacing w:before="20" w:after="0"/>
        <w:rPr>
          <w:b/>
        </w:rPr>
      </w:pPr>
    </w:p>
    <w:p w:rsidR="00F452A1" w:rsidRDefault="00F6468D" w:rsidP="007C32D4">
      <w:pPr>
        <w:spacing w:before="20" w:after="0"/>
      </w:pPr>
      <w:r w:rsidRPr="007C32D4">
        <w:rPr>
          <w:b/>
        </w:rPr>
        <w:t>Pomůcky:</w:t>
      </w:r>
      <w:r w:rsidR="00B91982">
        <w:t xml:space="preserve"> </w:t>
      </w:r>
      <w:r w:rsidR="00F452A1">
        <w:tab/>
      </w:r>
      <w:r w:rsidR="00FA346A">
        <w:t>šátky (dle počtu žáků ve třídě)</w:t>
      </w:r>
    </w:p>
    <w:p w:rsidR="004418A1" w:rsidRDefault="004418A1" w:rsidP="007C32D4">
      <w:pPr>
        <w:spacing w:before="20" w:after="0"/>
      </w:pPr>
      <w:r>
        <w:tab/>
      </w:r>
      <w:r>
        <w:tab/>
        <w:t>otázky o zrakovém postižení</w:t>
      </w:r>
    </w:p>
    <w:p w:rsidR="00F452A1" w:rsidRDefault="00B91982" w:rsidP="007C32D4">
      <w:pPr>
        <w:spacing w:before="20" w:after="0"/>
        <w:ind w:left="708" w:firstLine="708"/>
      </w:pPr>
      <w:r>
        <w:t>D</w:t>
      </w:r>
      <w:r w:rsidR="00F452A1">
        <w:t>esatero pro správnou komunikaci</w:t>
      </w:r>
    </w:p>
    <w:p w:rsidR="00F6468D" w:rsidRDefault="00B91982" w:rsidP="007C32D4">
      <w:pPr>
        <w:spacing w:before="20" w:after="0"/>
        <w:ind w:left="708" w:firstLine="708"/>
      </w:pPr>
      <w:r>
        <w:t>Děláme běžné věci jinak</w:t>
      </w:r>
    </w:p>
    <w:p w:rsidR="00DF5C66" w:rsidRDefault="00DF5C66" w:rsidP="007C32D4">
      <w:pPr>
        <w:spacing w:before="20" w:after="0"/>
        <w:ind w:left="708" w:firstLine="708"/>
      </w:pPr>
      <w:r>
        <w:t>Osobnosti mezi námi</w:t>
      </w:r>
    </w:p>
    <w:p w:rsidR="00AF42CF" w:rsidRDefault="00AF42CF" w:rsidP="00AF42CF">
      <w:pPr>
        <w:spacing w:before="20" w:after="0"/>
        <w:rPr>
          <w:b/>
          <w:color w:val="00B0F0"/>
          <w:sz w:val="28"/>
          <w:szCs w:val="28"/>
        </w:rPr>
      </w:pPr>
      <w:r w:rsidRPr="007C32D4">
        <w:rPr>
          <w:b/>
          <w:color w:val="00B0F0"/>
          <w:sz w:val="28"/>
          <w:szCs w:val="28"/>
        </w:rPr>
        <w:lastRenderedPageBreak/>
        <w:t xml:space="preserve">Aktivita 1: </w:t>
      </w:r>
      <w:r>
        <w:rPr>
          <w:b/>
          <w:color w:val="00B0F0"/>
          <w:sz w:val="28"/>
          <w:szCs w:val="28"/>
        </w:rPr>
        <w:t>Beze zraku</w:t>
      </w:r>
      <w:r w:rsidRPr="007C32D4">
        <w:rPr>
          <w:b/>
          <w:color w:val="00B0F0"/>
          <w:sz w:val="28"/>
          <w:szCs w:val="28"/>
        </w:rPr>
        <w:t xml:space="preserve"> (10 min.)</w:t>
      </w:r>
    </w:p>
    <w:p w:rsidR="00AF42CF" w:rsidRPr="007C32D4" w:rsidRDefault="00AF42CF" w:rsidP="00AF42CF">
      <w:pPr>
        <w:spacing w:before="20" w:after="0"/>
        <w:rPr>
          <w:b/>
          <w:color w:val="00B0F0"/>
          <w:sz w:val="28"/>
          <w:szCs w:val="28"/>
        </w:rPr>
      </w:pPr>
    </w:p>
    <w:p w:rsidR="00AF42CF" w:rsidRPr="007C32D4" w:rsidRDefault="00AF42CF" w:rsidP="00AF42CF">
      <w:pPr>
        <w:spacing w:before="20" w:after="0"/>
      </w:pPr>
      <w:r>
        <w:t>Celá třída jde za dv</w:t>
      </w:r>
      <w:r w:rsidR="00F3018F">
        <w:t>eře a žáci si zavážou oči (šátkem, šálou, čepicí</w:t>
      </w:r>
      <w:r>
        <w:t>). Nyní mají všichni za úkol vrátit se na své místo v lavici. Důležité je zdůraznit opatrnost a bezpečnost.</w:t>
      </w:r>
    </w:p>
    <w:p w:rsidR="00AF42CF" w:rsidRDefault="00AF42CF" w:rsidP="00AF42CF">
      <w:pPr>
        <w:spacing w:before="20" w:after="0"/>
      </w:pPr>
      <w:r w:rsidRPr="007C32D4">
        <w:rPr>
          <w:b/>
          <w:u w:val="single"/>
        </w:rPr>
        <w:t>Cíl:</w:t>
      </w:r>
      <w:r w:rsidRPr="007C32D4">
        <w:t xml:space="preserve"> </w:t>
      </w:r>
      <w:r>
        <w:t xml:space="preserve">Navození počáteční atmosféry k tématu zrakového postižení, </w:t>
      </w:r>
      <w:r w:rsidR="00E50276">
        <w:t>pomocí vlastního prožitku přiblížit svět nevidomých.</w:t>
      </w:r>
    </w:p>
    <w:p w:rsidR="00AF66A9" w:rsidRDefault="00AF66A9" w:rsidP="00AF42CF">
      <w:pPr>
        <w:spacing w:before="20" w:after="0"/>
        <w:rPr>
          <w:b/>
          <w:i/>
        </w:rPr>
      </w:pPr>
    </w:p>
    <w:p w:rsidR="00AF42CF" w:rsidRDefault="00AF42CF" w:rsidP="00AF42CF">
      <w:pPr>
        <w:spacing w:before="20" w:after="0"/>
      </w:pPr>
      <w:r w:rsidRPr="00AF42CF">
        <w:rPr>
          <w:b/>
          <w:i/>
        </w:rPr>
        <w:t>Varianta</w:t>
      </w:r>
      <w:r>
        <w:rPr>
          <w:b/>
          <w:i/>
        </w:rPr>
        <w:t xml:space="preserve"> 1</w:t>
      </w:r>
      <w:r w:rsidRPr="00AF42CF">
        <w:rPr>
          <w:b/>
          <w:i/>
        </w:rPr>
        <w:t xml:space="preserve">: </w:t>
      </w:r>
      <w:r>
        <w:t>Žáci se zavázanýma očima sedí v lavici a zkouší běžné školní činnosti – najít papír a podepsat se, přichystat si správnou učebnici a sešit, na</w:t>
      </w:r>
      <w:r w:rsidR="00F3018F">
        <w:t>psat, co má vyučující/spolužák</w:t>
      </w:r>
      <w:r>
        <w:t xml:space="preserve"> ten den na sobě.</w:t>
      </w:r>
    </w:p>
    <w:p w:rsidR="00AF42CF" w:rsidRPr="00805E1E" w:rsidRDefault="00183D57" w:rsidP="00AF42CF">
      <w:pPr>
        <w:spacing w:before="20" w:after="0"/>
      </w:pPr>
      <w:r>
        <w:rPr>
          <w:b/>
          <w:i/>
        </w:rPr>
        <w:t xml:space="preserve">Varianta </w:t>
      </w:r>
      <w:r w:rsidRPr="00183D57">
        <w:rPr>
          <w:b/>
          <w:i/>
        </w:rPr>
        <w:t>2 (pro menší počet žáků):</w:t>
      </w:r>
      <w:r w:rsidR="004B0B80">
        <w:t xml:space="preserve"> Každý žák má zavázané oči a sundá si jednu botu. Ta se dá na hromadu k ostatním. Úkolem je najít a obout si zpět vlastní botu.</w:t>
      </w:r>
    </w:p>
    <w:p w:rsidR="00AF42CF" w:rsidRDefault="00AF42CF" w:rsidP="007C32D4">
      <w:pPr>
        <w:spacing w:before="20" w:after="0"/>
        <w:rPr>
          <w:b/>
          <w:color w:val="00B0F0"/>
          <w:sz w:val="28"/>
          <w:szCs w:val="28"/>
        </w:rPr>
      </w:pPr>
    </w:p>
    <w:p w:rsidR="00183D57" w:rsidRDefault="00183D57" w:rsidP="007C32D4">
      <w:pPr>
        <w:spacing w:before="20" w:after="0"/>
        <w:rPr>
          <w:b/>
          <w:color w:val="00B0F0"/>
          <w:sz w:val="28"/>
          <w:szCs w:val="28"/>
        </w:rPr>
      </w:pPr>
    </w:p>
    <w:p w:rsidR="0098197D" w:rsidRDefault="00183D57" w:rsidP="007C32D4">
      <w:pPr>
        <w:spacing w:before="20" w:after="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Aktivita 2</w:t>
      </w:r>
      <w:r w:rsidR="007B76BA" w:rsidRPr="007C32D4">
        <w:rPr>
          <w:b/>
          <w:color w:val="00B0F0"/>
          <w:sz w:val="28"/>
          <w:szCs w:val="28"/>
        </w:rPr>
        <w:t xml:space="preserve">: </w:t>
      </w:r>
      <w:r>
        <w:rPr>
          <w:b/>
          <w:color w:val="00B0F0"/>
          <w:sz w:val="28"/>
          <w:szCs w:val="28"/>
        </w:rPr>
        <w:t>Společná diskuse</w:t>
      </w:r>
      <w:r w:rsidR="00E50276">
        <w:rPr>
          <w:b/>
          <w:color w:val="00B0F0"/>
          <w:sz w:val="28"/>
          <w:szCs w:val="28"/>
        </w:rPr>
        <w:t xml:space="preserve"> (5</w:t>
      </w:r>
      <w:r w:rsidR="00FA30EA" w:rsidRPr="007C32D4">
        <w:rPr>
          <w:b/>
          <w:color w:val="00B0F0"/>
          <w:sz w:val="28"/>
          <w:szCs w:val="28"/>
        </w:rPr>
        <w:t xml:space="preserve"> min.)</w:t>
      </w:r>
    </w:p>
    <w:p w:rsidR="007C32D4" w:rsidRPr="007C32D4" w:rsidRDefault="007C32D4" w:rsidP="007C32D4">
      <w:pPr>
        <w:spacing w:before="20" w:after="0"/>
        <w:rPr>
          <w:b/>
          <w:color w:val="00B0F0"/>
          <w:sz w:val="28"/>
          <w:szCs w:val="28"/>
        </w:rPr>
      </w:pPr>
    </w:p>
    <w:p w:rsidR="004C2645" w:rsidRDefault="004C2645" w:rsidP="007C32D4">
      <w:pPr>
        <w:spacing w:before="20" w:after="0"/>
      </w:pPr>
      <w:r>
        <w:t>V rámci společné diskuse žáci sdělují svoje dojmy z předchozí aktivity. Jak se jako „nevidomí“ cítili? Bylo jednoduché splnit zadaný úkol? Co bylo obtížné, v čem by potřebovali pomoc a jakou?</w:t>
      </w:r>
    </w:p>
    <w:p w:rsidR="00DA3ADF" w:rsidRPr="00AF66A9" w:rsidRDefault="00DA3ADF" w:rsidP="007C32D4">
      <w:pPr>
        <w:spacing w:before="20" w:after="0"/>
      </w:pPr>
      <w:r w:rsidRPr="007C32D4">
        <w:rPr>
          <w:b/>
          <w:u w:val="single"/>
        </w:rPr>
        <w:t>Cíl:</w:t>
      </w:r>
      <w:r w:rsidRPr="007C32D4">
        <w:t xml:space="preserve"> </w:t>
      </w:r>
      <w:r w:rsidR="00E50276">
        <w:t>Na základě vlastní zkušenosti si uvědomit specifika zrakového postižení.</w:t>
      </w:r>
    </w:p>
    <w:p w:rsidR="00E50276" w:rsidRDefault="00E50276" w:rsidP="007C32D4">
      <w:pPr>
        <w:spacing w:before="20" w:after="0"/>
        <w:rPr>
          <w:b/>
        </w:rPr>
      </w:pPr>
    </w:p>
    <w:p w:rsidR="00AF66A9" w:rsidRDefault="00AF66A9" w:rsidP="00AF66A9">
      <w:pPr>
        <w:spacing w:before="20" w:after="0"/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</w:rPr>
        <w:drawing>
          <wp:inline distT="0" distB="0" distL="0" distR="0">
            <wp:extent cx="1645920" cy="1645920"/>
            <wp:effectExtent l="0" t="0" r="0" b="0"/>
            <wp:docPr id="7" name="Obrázek 7" descr="C:\Users\uzivatel3\AppData\Local\Microsoft\Windows\Temporary Internet Files\Content.IE5\3YOBU3XB\grou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3\AppData\Local\Microsoft\Windows\Temporary Internet Files\Content.IE5\3YOBU3XB\group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A9" w:rsidRDefault="00AF66A9" w:rsidP="007C32D4">
      <w:pPr>
        <w:spacing w:before="20" w:after="0"/>
        <w:rPr>
          <w:b/>
          <w:color w:val="00B0F0"/>
          <w:sz w:val="28"/>
          <w:szCs w:val="28"/>
        </w:rPr>
      </w:pPr>
    </w:p>
    <w:p w:rsidR="00E50276" w:rsidRDefault="00E50276" w:rsidP="007C32D4">
      <w:pPr>
        <w:spacing w:before="20" w:after="0"/>
        <w:rPr>
          <w:b/>
          <w:color w:val="00B0F0"/>
          <w:sz w:val="28"/>
          <w:szCs w:val="28"/>
        </w:rPr>
      </w:pPr>
      <w:r w:rsidRPr="00E50276">
        <w:rPr>
          <w:b/>
          <w:color w:val="00B0F0"/>
          <w:sz w:val="28"/>
          <w:szCs w:val="28"/>
        </w:rPr>
        <w:t xml:space="preserve">Aktivita 3: </w:t>
      </w:r>
      <w:r w:rsidR="00ED41E3">
        <w:rPr>
          <w:b/>
          <w:color w:val="00B0F0"/>
          <w:sz w:val="28"/>
          <w:szCs w:val="28"/>
        </w:rPr>
        <w:t>Běžný den</w:t>
      </w:r>
      <w:r w:rsidR="00FA1C4C">
        <w:rPr>
          <w:b/>
          <w:color w:val="00B0F0"/>
          <w:sz w:val="28"/>
          <w:szCs w:val="28"/>
        </w:rPr>
        <w:t xml:space="preserve"> se zrakovým postižením (15 + 10</w:t>
      </w:r>
      <w:r w:rsidRPr="00E50276">
        <w:rPr>
          <w:b/>
          <w:color w:val="00B0F0"/>
          <w:sz w:val="28"/>
          <w:szCs w:val="28"/>
        </w:rPr>
        <w:t xml:space="preserve"> min.)</w:t>
      </w:r>
    </w:p>
    <w:p w:rsidR="00E50276" w:rsidRPr="00E50276" w:rsidRDefault="00E50276" w:rsidP="007C32D4">
      <w:pPr>
        <w:spacing w:before="20" w:after="0"/>
        <w:rPr>
          <w:b/>
          <w:color w:val="00B0F0"/>
          <w:sz w:val="28"/>
          <w:szCs w:val="28"/>
        </w:rPr>
      </w:pPr>
    </w:p>
    <w:p w:rsidR="00E50276" w:rsidRDefault="004418A1" w:rsidP="007C32D4">
      <w:pPr>
        <w:spacing w:before="20" w:after="0"/>
      </w:pPr>
      <w:r>
        <w:t>Žáci se rozdělí do skupin cca po 4. Vyučující jim rozdá otázky</w:t>
      </w:r>
      <w:r w:rsidR="00ED41E3">
        <w:t xml:space="preserve"> zaměřené na běžný denní režim člověka se zrakovým postižením</w:t>
      </w:r>
      <w:r>
        <w:t xml:space="preserve"> a žáci skupinově vypracovávají odpovědi. Následuje společné vyhodnocení a doplnění znalostí</w:t>
      </w:r>
      <w:r w:rsidR="000C3727">
        <w:t xml:space="preserve"> pomocí článku Děláme běžné věci jinak</w:t>
      </w:r>
      <w:r>
        <w:t>.</w:t>
      </w:r>
    </w:p>
    <w:p w:rsidR="004418A1" w:rsidRDefault="004418A1" w:rsidP="007C32D4">
      <w:pPr>
        <w:spacing w:before="20" w:after="0"/>
      </w:pPr>
      <w:r w:rsidRPr="004418A1">
        <w:rPr>
          <w:b/>
          <w:u w:val="single"/>
        </w:rPr>
        <w:t>Cíl:</w:t>
      </w:r>
      <w:r>
        <w:t xml:space="preserve"> Zjistit míru znalostí žáků o zrakovém postižení a upřesnit a rozšířit jejich vědomosti.</w:t>
      </w:r>
      <w:r w:rsidR="00ED41E3">
        <w:t xml:space="preserve"> Poukázat na překážky v běžném životě a na možnosti jejich kompenzace.</w:t>
      </w:r>
    </w:p>
    <w:p w:rsidR="004418A1" w:rsidRDefault="004418A1" w:rsidP="007C32D4">
      <w:pPr>
        <w:spacing w:before="20" w:after="0"/>
      </w:pP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lastRenderedPageBreak/>
        <w:t>Představte si, že jste úplně nevidomí (</w:t>
      </w:r>
      <w:proofErr w:type="gramStart"/>
      <w:r w:rsidRPr="00FA1C4C">
        <w:rPr>
          <w:rFonts w:ascii="Comic Sans MS" w:hAnsi="Comic Sans MS"/>
        </w:rPr>
        <w:t>tzn. nevidíte</w:t>
      </w:r>
      <w:proofErr w:type="gramEnd"/>
      <w:r w:rsidRPr="00FA1C4C">
        <w:rPr>
          <w:rFonts w:ascii="Comic Sans MS" w:hAnsi="Comic Sans MS"/>
        </w:rPr>
        <w:t xml:space="preserve"> nic) a máte přijít v 10 hodin dopoledne na schůzku do kavárny.</w:t>
      </w:r>
      <w:r w:rsidR="00FA1C4C">
        <w:rPr>
          <w:rFonts w:ascii="Comic Sans MS" w:hAnsi="Comic Sans MS"/>
        </w:rPr>
        <w:t xml:space="preserve"> </w:t>
      </w:r>
      <w:r w:rsidRPr="00FA1C4C">
        <w:rPr>
          <w:rFonts w:ascii="Comic Sans MS" w:hAnsi="Comic Sans MS"/>
        </w:rPr>
        <w:t>V 7:30 zazvoní budík, vstanete a …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Jak trefíte do koupelny?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Jak proběhne ranní hygiena?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Zvládnete se vhodně obléci?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Jak si připravíte čaj k snídani?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Na co si musíte dát pozor při cestě na tramvaj?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 xml:space="preserve">Jak </w:t>
      </w:r>
      <w:r w:rsidR="00F732B3">
        <w:rPr>
          <w:rFonts w:ascii="Comic Sans MS" w:hAnsi="Comic Sans MS"/>
        </w:rPr>
        <w:t>zjistíte</w:t>
      </w:r>
      <w:r w:rsidRPr="00FA1C4C">
        <w:rPr>
          <w:rFonts w:ascii="Comic Sans MS" w:hAnsi="Comic Sans MS"/>
        </w:rPr>
        <w:t xml:space="preserve"> správné číslo tramvaje?</w:t>
      </w:r>
    </w:p>
    <w:p w:rsidR="000C3727" w:rsidRPr="00FA1C4C" w:rsidRDefault="000C3727" w:rsidP="00AF66A9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0" w:color="auto"/>
        </w:pBdr>
        <w:spacing w:before="20" w:after="0"/>
        <w:rPr>
          <w:rFonts w:ascii="Comic Sans MS" w:hAnsi="Comic Sans MS"/>
        </w:rPr>
      </w:pPr>
      <w:r w:rsidRPr="00FA1C4C">
        <w:rPr>
          <w:rFonts w:ascii="Comic Sans MS" w:hAnsi="Comic Sans MS"/>
        </w:rPr>
        <w:t>Poznáte, kde v kavárně sedí kamarádka?</w:t>
      </w:r>
    </w:p>
    <w:p w:rsidR="000C3727" w:rsidRDefault="000C3727" w:rsidP="007C32D4">
      <w:pPr>
        <w:spacing w:before="20" w:after="0"/>
      </w:pPr>
    </w:p>
    <w:p w:rsidR="004418A1" w:rsidRDefault="004418A1" w:rsidP="007C32D4">
      <w:pPr>
        <w:spacing w:before="20" w:after="0"/>
      </w:pPr>
    </w:p>
    <w:p w:rsidR="004418A1" w:rsidRPr="00240618" w:rsidRDefault="00083FBC" w:rsidP="007C32D4">
      <w:pPr>
        <w:spacing w:before="20" w:after="0"/>
        <w:rPr>
          <w:b/>
          <w:color w:val="00B0F0"/>
          <w:sz w:val="28"/>
          <w:szCs w:val="28"/>
        </w:rPr>
      </w:pPr>
      <w:r w:rsidRPr="00240618">
        <w:rPr>
          <w:b/>
          <w:color w:val="00B0F0"/>
          <w:sz w:val="28"/>
          <w:szCs w:val="28"/>
        </w:rPr>
        <w:t xml:space="preserve">Aktivita 4: </w:t>
      </w:r>
      <w:r w:rsidR="006E1FBB" w:rsidRPr="00240618">
        <w:rPr>
          <w:b/>
          <w:color w:val="00B0F0"/>
          <w:sz w:val="28"/>
          <w:szCs w:val="28"/>
        </w:rPr>
        <w:t>Všichni nevidíme</w:t>
      </w:r>
      <w:r w:rsidR="001029C0" w:rsidRPr="00240618">
        <w:rPr>
          <w:b/>
          <w:color w:val="00B0F0"/>
          <w:sz w:val="28"/>
          <w:szCs w:val="28"/>
        </w:rPr>
        <w:t xml:space="preserve"> stejně (5 min.)</w:t>
      </w:r>
    </w:p>
    <w:p w:rsidR="004418A1" w:rsidRDefault="004418A1" w:rsidP="007C32D4">
      <w:pPr>
        <w:spacing w:before="20" w:after="0"/>
      </w:pPr>
    </w:p>
    <w:p w:rsidR="00E34C8E" w:rsidRDefault="00E34C8E" w:rsidP="00E34C8E">
      <w:pPr>
        <w:spacing w:before="20"/>
      </w:pPr>
      <w:r>
        <w:t>Vyučující doplní informace o zrakovém postižení dle potřeby. Rozdá žákům Desatero pro správnou komunikaci.</w:t>
      </w:r>
    </w:p>
    <w:p w:rsidR="00E34C8E" w:rsidRDefault="00E34C8E" w:rsidP="00E34C8E">
      <w:pPr>
        <w:spacing w:before="20"/>
      </w:pPr>
      <w:r w:rsidRPr="00E34C8E">
        <w:rPr>
          <w:b/>
          <w:u w:val="single"/>
        </w:rPr>
        <w:t>Cíl:</w:t>
      </w:r>
      <w:r>
        <w:t xml:space="preserve"> Upřesnit žákům, že neexistuje pouze jediná „nevidomost“, ale porucha zraku může mít různé stupně i formy. A i bez zraku je možné společně komunikovat!</w:t>
      </w:r>
    </w:p>
    <w:p w:rsidR="00E34C8E" w:rsidRDefault="00E34C8E" w:rsidP="00E34C8E">
      <w:pPr>
        <w:spacing w:before="20"/>
      </w:pPr>
      <w:r>
        <w:t>Za člověka se zrakovým postižením považujeme toho jedince, který i po optimální korekci (medikamentózní, chirurgické, brýlové apod.) má v běžném životě problémy se získáváním a zpracováváním informací zrakovou cestou. Ne každý s brýlemi je tedy postižený.</w:t>
      </w:r>
      <w:r w:rsidR="0021784B">
        <w:t xml:space="preserve"> A ne vždy je postižení zraku zřejmé na první pohled.</w:t>
      </w:r>
    </w:p>
    <w:p w:rsidR="00E34C8E" w:rsidRDefault="00E34C8E" w:rsidP="00E34C8E">
      <w:pPr>
        <w:spacing w:before="20"/>
      </w:pPr>
      <w:r>
        <w:t>Zrakové vady a postižení můžeme rozdělovat do mnoha kategorií podle různých kritérií. Žádná klasifikace však nedokáže dostatečně charakterizovat všechny okolnosti a projevy zrakového postižení. Někdo tak rozlišuje pouze světlo a tmu, někdo má před očima černé tečky a jiný vidí třeba jen polovinu zrakového pole.</w:t>
      </w:r>
    </w:p>
    <w:p w:rsidR="00AF66A9" w:rsidRDefault="007E22AE" w:rsidP="00E34C8E">
      <w:pPr>
        <w:spacing w:before="2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899160" y="7172325"/>
            <wp:positionH relativeFrom="margin">
              <wp:align>right</wp:align>
            </wp:positionH>
            <wp:positionV relativeFrom="margin">
              <wp:align>bottom</wp:align>
            </wp:positionV>
            <wp:extent cx="1870075" cy="2326640"/>
            <wp:effectExtent l="0" t="0" r="0" b="0"/>
            <wp:wrapSquare wrapText="bothSides"/>
            <wp:docPr id="8" name="Obrázek 8" descr="C:\Users\uzivatel3\AppData\Local\Microsoft\Windows\Temporary Internet Files\Content.IE5\84F0ZY9Q\228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3\AppData\Local\Microsoft\Windows\Temporary Internet Files\Content.IE5\84F0ZY9Q\2286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7" cy="2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AF66A9" w:rsidRDefault="00AF66A9" w:rsidP="00E34C8E">
      <w:pPr>
        <w:spacing w:before="20"/>
        <w:rPr>
          <w:u w:val="single"/>
        </w:rPr>
      </w:pPr>
    </w:p>
    <w:p w:rsidR="00E34C8E" w:rsidRPr="00E34C8E" w:rsidRDefault="00E34C8E" w:rsidP="00E34C8E">
      <w:pPr>
        <w:spacing w:before="20"/>
        <w:rPr>
          <w:u w:val="single"/>
        </w:rPr>
      </w:pPr>
      <w:r w:rsidRPr="00E34C8E">
        <w:rPr>
          <w:u w:val="single"/>
        </w:rPr>
        <w:t>Klasifikace zrakových vad:</w:t>
      </w:r>
    </w:p>
    <w:p w:rsidR="00E34C8E" w:rsidRPr="00E50276" w:rsidRDefault="00E34C8E" w:rsidP="007C32D4">
      <w:pPr>
        <w:spacing w:before="20" w:after="0"/>
      </w:pPr>
    </w:p>
    <w:tbl>
      <w:tblPr>
        <w:tblStyle w:val="Mkatabulky"/>
        <w:tblW w:w="8848" w:type="dxa"/>
        <w:tblLook w:val="04A0" w:firstRow="1" w:lastRow="0" w:firstColumn="1" w:lastColumn="0" w:noHBand="0" w:noVBand="1"/>
      </w:tblPr>
      <w:tblGrid>
        <w:gridCol w:w="1875"/>
        <w:gridCol w:w="6973"/>
      </w:tblGrid>
      <w:tr w:rsidR="00240618" w:rsidTr="00E34C8E">
        <w:trPr>
          <w:trHeight w:val="2019"/>
        </w:trPr>
        <w:tc>
          <w:tcPr>
            <w:tcW w:w="1875" w:type="dxa"/>
          </w:tcPr>
          <w:p w:rsidR="00240618" w:rsidRDefault="00240618" w:rsidP="00E34C8E">
            <w:pPr>
              <w:pStyle w:val="Bezmezer"/>
              <w:numPr>
                <w:ilvl w:val="0"/>
                <w:numId w:val="0"/>
              </w:numPr>
              <w:spacing w:before="20" w:line="276" w:lineRule="auto"/>
              <w:jc w:val="left"/>
            </w:pPr>
            <w:r>
              <w:t>Podle postižených zrakových funkcí</w:t>
            </w:r>
          </w:p>
        </w:tc>
        <w:tc>
          <w:tcPr>
            <w:tcW w:w="6973" w:type="dxa"/>
          </w:tcPr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Snížení zrakové ostrosti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Omezení zorného pole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Poruchy barvocitu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Poruchy akomodace (refrakční vady)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Poruchy zrakové adaptace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Poruchy okohybné aktivity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Poruchy hloubkového (3D)</w:t>
            </w:r>
            <w:r w:rsidR="00E34C8E">
              <w:t xml:space="preserve"> </w:t>
            </w:r>
            <w:r>
              <w:t>vidění</w:t>
            </w:r>
          </w:p>
        </w:tc>
      </w:tr>
      <w:tr w:rsidR="00240618" w:rsidTr="00E34C8E">
        <w:trPr>
          <w:trHeight w:val="868"/>
        </w:trPr>
        <w:tc>
          <w:tcPr>
            <w:tcW w:w="1875" w:type="dxa"/>
          </w:tcPr>
          <w:p w:rsidR="00240618" w:rsidRDefault="00240618" w:rsidP="00E34C8E">
            <w:pPr>
              <w:pStyle w:val="Bezmezer"/>
              <w:numPr>
                <w:ilvl w:val="0"/>
                <w:numId w:val="0"/>
              </w:numPr>
              <w:spacing w:before="20" w:line="276" w:lineRule="auto"/>
              <w:jc w:val="left"/>
            </w:pPr>
            <w:r>
              <w:t>Podle stupně zrakového postižení</w:t>
            </w:r>
          </w:p>
        </w:tc>
        <w:tc>
          <w:tcPr>
            <w:tcW w:w="6973" w:type="dxa"/>
          </w:tcPr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Slabozrakost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Zbytky zraku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Nevidomost</w:t>
            </w:r>
          </w:p>
        </w:tc>
      </w:tr>
      <w:tr w:rsidR="00240618" w:rsidTr="00E34C8E">
        <w:trPr>
          <w:trHeight w:val="567"/>
        </w:trPr>
        <w:tc>
          <w:tcPr>
            <w:tcW w:w="1875" w:type="dxa"/>
          </w:tcPr>
          <w:p w:rsidR="00240618" w:rsidRDefault="00240618" w:rsidP="00E34C8E">
            <w:pPr>
              <w:pStyle w:val="Bezmezer"/>
              <w:numPr>
                <w:ilvl w:val="0"/>
                <w:numId w:val="0"/>
              </w:numPr>
              <w:spacing w:before="20" w:line="276" w:lineRule="auto"/>
              <w:jc w:val="left"/>
            </w:pPr>
            <w:r>
              <w:t>Podle doby vzniku</w:t>
            </w:r>
          </w:p>
        </w:tc>
        <w:tc>
          <w:tcPr>
            <w:tcW w:w="6973" w:type="dxa"/>
          </w:tcPr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Vrozené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Získané</w:t>
            </w:r>
          </w:p>
        </w:tc>
      </w:tr>
      <w:tr w:rsidR="00240618" w:rsidTr="00E34C8E">
        <w:trPr>
          <w:trHeight w:val="284"/>
        </w:trPr>
        <w:tc>
          <w:tcPr>
            <w:tcW w:w="1875" w:type="dxa"/>
          </w:tcPr>
          <w:p w:rsidR="00240618" w:rsidRDefault="00240618" w:rsidP="00E34C8E">
            <w:pPr>
              <w:pStyle w:val="Bezmezer"/>
              <w:numPr>
                <w:ilvl w:val="0"/>
                <w:numId w:val="0"/>
              </w:numPr>
              <w:spacing w:before="20" w:line="276" w:lineRule="auto"/>
              <w:jc w:val="left"/>
            </w:pPr>
            <w:r>
              <w:t>Podle etiologie</w:t>
            </w:r>
          </w:p>
        </w:tc>
        <w:tc>
          <w:tcPr>
            <w:tcW w:w="6973" w:type="dxa"/>
          </w:tcPr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Orgánové (např.</w:t>
            </w:r>
            <w:r w:rsidR="00E34C8E">
              <w:t xml:space="preserve"> </w:t>
            </w:r>
            <w:r>
              <w:t>vady čočky nebo sítnice)</w:t>
            </w:r>
          </w:p>
          <w:p w:rsidR="00240618" w:rsidRDefault="00240618" w:rsidP="006471DC">
            <w:pPr>
              <w:pStyle w:val="Bezmezer"/>
              <w:numPr>
                <w:ilvl w:val="0"/>
                <w:numId w:val="0"/>
              </w:numPr>
              <w:spacing w:before="20" w:line="276" w:lineRule="auto"/>
            </w:pPr>
            <w:r>
              <w:t>Funkční (poruchy binokulárního vidění, např. tupozrakost</w:t>
            </w:r>
            <w:r w:rsidR="00E34C8E">
              <w:t>)</w:t>
            </w:r>
          </w:p>
        </w:tc>
      </w:tr>
    </w:tbl>
    <w:p w:rsidR="00E50276" w:rsidRDefault="00E50276" w:rsidP="007C32D4">
      <w:pPr>
        <w:spacing w:before="20" w:after="0"/>
        <w:rPr>
          <w:b/>
        </w:rPr>
      </w:pPr>
    </w:p>
    <w:p w:rsidR="004418A1" w:rsidRDefault="004418A1" w:rsidP="007C32D4">
      <w:pPr>
        <w:spacing w:before="20" w:after="0"/>
        <w:rPr>
          <w:b/>
        </w:rPr>
      </w:pPr>
    </w:p>
    <w:p w:rsidR="00892733" w:rsidRDefault="00892733" w:rsidP="007C32D4">
      <w:pPr>
        <w:spacing w:before="20" w:after="0"/>
      </w:pPr>
    </w:p>
    <w:p w:rsidR="00892733" w:rsidRDefault="00892733" w:rsidP="007C32D4">
      <w:pPr>
        <w:spacing w:before="20" w:after="0"/>
      </w:pPr>
    </w:p>
    <w:p w:rsidR="00892733" w:rsidRDefault="00892733" w:rsidP="007C32D4">
      <w:pPr>
        <w:spacing w:before="20" w:after="0"/>
      </w:pPr>
    </w:p>
    <w:p w:rsidR="007C32D4" w:rsidRDefault="007C32D4" w:rsidP="007C32D4">
      <w:pPr>
        <w:spacing w:before="20" w:after="0"/>
      </w:pPr>
    </w:p>
    <w:p w:rsidR="007C32D4" w:rsidRDefault="000D1691" w:rsidP="007C32D4">
      <w:pPr>
        <w:spacing w:before="20" w:after="0"/>
      </w:pPr>
      <w:r>
        <w:t>Autork</w:t>
      </w:r>
      <w:r w:rsidR="007C32D4">
        <w:t xml:space="preserve">a: Bc. et Mgr. Lucie Teresa </w:t>
      </w:r>
      <w:proofErr w:type="spellStart"/>
      <w:r w:rsidR="007C32D4">
        <w:t>Šultesová</w:t>
      </w:r>
      <w:proofErr w:type="spellEnd"/>
    </w:p>
    <w:p w:rsidR="005C7455" w:rsidRDefault="005C7455" w:rsidP="005C7455">
      <w:pPr>
        <w:spacing w:before="20" w:after="0"/>
        <w:jc w:val="left"/>
        <w:rPr>
          <w:szCs w:val="24"/>
        </w:rPr>
      </w:pPr>
      <w:r>
        <w:rPr>
          <w:szCs w:val="24"/>
        </w:rPr>
        <w:t>Datum: 15. 4. 2015</w:t>
      </w:r>
    </w:p>
    <w:p w:rsidR="000D1691" w:rsidRDefault="000D1691" w:rsidP="007C32D4">
      <w:pPr>
        <w:spacing w:before="20" w:after="0"/>
      </w:pPr>
      <w:bookmarkStart w:id="1" w:name="_GoBack"/>
      <w:bookmarkEnd w:id="1"/>
    </w:p>
    <w:p w:rsidR="000D1691" w:rsidRDefault="000D1691" w:rsidP="007C32D4">
      <w:pPr>
        <w:spacing w:before="20" w:after="0"/>
      </w:pPr>
      <w:r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51C08FB" wp14:editId="7F91757F">
            <wp:simplePos x="0" y="0"/>
            <wp:positionH relativeFrom="margin">
              <wp:align>center</wp:align>
            </wp:positionH>
            <wp:positionV relativeFrom="margin">
              <wp:posOffset>6652409</wp:posOffset>
            </wp:positionV>
            <wp:extent cx="1247775" cy="87820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ri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691" w:rsidSect="00FA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E87"/>
    <w:multiLevelType w:val="multilevel"/>
    <w:tmpl w:val="C4BA85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</w:lvl>
    <w:lvl w:ilvl="3">
      <w:start w:val="1"/>
      <w:numFmt w:val="lowerLetter"/>
      <w:pStyle w:val="Nadpis4"/>
      <w:lvlText w:val="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F713470"/>
    <w:multiLevelType w:val="hybridMultilevel"/>
    <w:tmpl w:val="B67AE5C2"/>
    <w:lvl w:ilvl="0" w:tplc="E2D47AEC">
      <w:start w:val="1"/>
      <w:numFmt w:val="bullet"/>
      <w:pStyle w:val="Bezmezer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75E6"/>
    <w:multiLevelType w:val="hybridMultilevel"/>
    <w:tmpl w:val="8E26C2AC"/>
    <w:lvl w:ilvl="0" w:tplc="A3BE1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6"/>
    <w:rsid w:val="000051BE"/>
    <w:rsid w:val="00083FBC"/>
    <w:rsid w:val="00092A81"/>
    <w:rsid w:val="000C3727"/>
    <w:rsid w:val="000C5F54"/>
    <w:rsid w:val="000D1691"/>
    <w:rsid w:val="000D392D"/>
    <w:rsid w:val="000E50BF"/>
    <w:rsid w:val="001029C0"/>
    <w:rsid w:val="00183D57"/>
    <w:rsid w:val="001863A0"/>
    <w:rsid w:val="001F1E3A"/>
    <w:rsid w:val="0021784B"/>
    <w:rsid w:val="002303DA"/>
    <w:rsid w:val="00240618"/>
    <w:rsid w:val="00251659"/>
    <w:rsid w:val="00284227"/>
    <w:rsid w:val="002F155B"/>
    <w:rsid w:val="00326377"/>
    <w:rsid w:val="00387CC2"/>
    <w:rsid w:val="003C0696"/>
    <w:rsid w:val="003C7C2B"/>
    <w:rsid w:val="00424367"/>
    <w:rsid w:val="004418A1"/>
    <w:rsid w:val="004B0B80"/>
    <w:rsid w:val="004C2645"/>
    <w:rsid w:val="004C67E6"/>
    <w:rsid w:val="005311B8"/>
    <w:rsid w:val="005775F2"/>
    <w:rsid w:val="005A45D8"/>
    <w:rsid w:val="005C7455"/>
    <w:rsid w:val="00683C1A"/>
    <w:rsid w:val="00693806"/>
    <w:rsid w:val="006B1A51"/>
    <w:rsid w:val="006E1FBB"/>
    <w:rsid w:val="007B76BA"/>
    <w:rsid w:val="007C32D4"/>
    <w:rsid w:val="007D2967"/>
    <w:rsid w:val="007D7538"/>
    <w:rsid w:val="007E22AE"/>
    <w:rsid w:val="007F36F6"/>
    <w:rsid w:val="00805E1E"/>
    <w:rsid w:val="00807878"/>
    <w:rsid w:val="008104DF"/>
    <w:rsid w:val="00892733"/>
    <w:rsid w:val="009370D1"/>
    <w:rsid w:val="00950A3C"/>
    <w:rsid w:val="0098197D"/>
    <w:rsid w:val="009F51E7"/>
    <w:rsid w:val="00A06EB8"/>
    <w:rsid w:val="00A6164B"/>
    <w:rsid w:val="00AB58C8"/>
    <w:rsid w:val="00AF1A92"/>
    <w:rsid w:val="00AF42CF"/>
    <w:rsid w:val="00AF66A9"/>
    <w:rsid w:val="00B07D7B"/>
    <w:rsid w:val="00B41549"/>
    <w:rsid w:val="00B91982"/>
    <w:rsid w:val="00BB7A26"/>
    <w:rsid w:val="00BC44E4"/>
    <w:rsid w:val="00C91A9A"/>
    <w:rsid w:val="00C97337"/>
    <w:rsid w:val="00D22541"/>
    <w:rsid w:val="00D2656A"/>
    <w:rsid w:val="00D31B21"/>
    <w:rsid w:val="00D43824"/>
    <w:rsid w:val="00D6375D"/>
    <w:rsid w:val="00D91E47"/>
    <w:rsid w:val="00DA3ADF"/>
    <w:rsid w:val="00DD13E4"/>
    <w:rsid w:val="00DE7DE5"/>
    <w:rsid w:val="00DF5C66"/>
    <w:rsid w:val="00E12E02"/>
    <w:rsid w:val="00E34C8E"/>
    <w:rsid w:val="00E50276"/>
    <w:rsid w:val="00EA6EAA"/>
    <w:rsid w:val="00ED41E3"/>
    <w:rsid w:val="00F3018F"/>
    <w:rsid w:val="00F452A1"/>
    <w:rsid w:val="00F6468D"/>
    <w:rsid w:val="00F732B3"/>
    <w:rsid w:val="00F905B6"/>
    <w:rsid w:val="00F93E06"/>
    <w:rsid w:val="00FA1C4C"/>
    <w:rsid w:val="00FA30EA"/>
    <w:rsid w:val="00FA346A"/>
    <w:rsid w:val="00FC72D8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E06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3E06"/>
    <w:pPr>
      <w:numPr>
        <w:numId w:val="2"/>
      </w:numPr>
      <w:spacing w:before="300" w:after="40"/>
      <w:jc w:val="left"/>
      <w:outlineLvl w:val="0"/>
    </w:pPr>
    <w:rPr>
      <w:b/>
      <w:smallCaps/>
      <w:color w:val="00B0F0"/>
      <w:spacing w:val="5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93E06"/>
    <w:pPr>
      <w:numPr>
        <w:ilvl w:val="1"/>
      </w:numPr>
      <w:ind w:left="709"/>
      <w:outlineLvl w:val="1"/>
    </w:pPr>
    <w:rPr>
      <w:b w:val="0"/>
      <w:smallCaps w:val="0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F93E06"/>
    <w:pPr>
      <w:numPr>
        <w:ilvl w:val="2"/>
      </w:numPr>
      <w:ind w:left="720"/>
      <w:outlineLvl w:val="2"/>
    </w:pPr>
    <w:rPr>
      <w:b w:val="0"/>
      <w:smallCaps w:val="0"/>
      <w:color w:val="auto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F93E06"/>
    <w:pPr>
      <w:numPr>
        <w:ilvl w:val="3"/>
      </w:numPr>
      <w:outlineLvl w:val="3"/>
    </w:pPr>
    <w:rPr>
      <w:b w:val="0"/>
      <w:smallCaps w:val="0"/>
      <w:color w:val="auto"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93E06"/>
    <w:pPr>
      <w:numPr>
        <w:ilvl w:val="4"/>
        <w:numId w:val="2"/>
      </w:num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3E06"/>
    <w:pPr>
      <w:numPr>
        <w:ilvl w:val="5"/>
        <w:numId w:val="2"/>
      </w:numPr>
      <w:spacing w:after="0"/>
      <w:jc w:val="left"/>
      <w:outlineLvl w:val="5"/>
    </w:pPr>
    <w:rPr>
      <w:smallCaps/>
      <w:color w:val="C0504D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93E06"/>
    <w:pPr>
      <w:numPr>
        <w:ilvl w:val="6"/>
        <w:numId w:val="2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3E06"/>
    <w:pPr>
      <w:numPr>
        <w:ilvl w:val="7"/>
        <w:numId w:val="2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06"/>
    <w:pPr>
      <w:numPr>
        <w:ilvl w:val="8"/>
        <w:numId w:val="2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3E06"/>
    <w:rPr>
      <w:rFonts w:ascii="Arial" w:eastAsia="Times New Roman" w:hAnsi="Arial" w:cs="Times New Roman"/>
      <w:b/>
      <w:smallCaps/>
      <w:color w:val="00B0F0"/>
      <w:spacing w:val="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3E06"/>
    <w:rPr>
      <w:rFonts w:ascii="Arial" w:eastAsia="Times New Roman" w:hAnsi="Arial" w:cs="Times New Roman"/>
      <w:color w:val="00B0F0"/>
      <w:spacing w:val="5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3E06"/>
    <w:rPr>
      <w:rFonts w:ascii="Arial" w:eastAsia="Times New Roman" w:hAnsi="Arial" w:cs="Times New Roman"/>
      <w:spacing w:val="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93E06"/>
    <w:rPr>
      <w:rFonts w:ascii="Arial" w:eastAsia="Times New Roman" w:hAnsi="Arial" w:cs="Times New Roman"/>
      <w:spacing w:val="5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93E06"/>
    <w:rPr>
      <w:rFonts w:ascii="Arial" w:eastAsia="Times New Roman" w:hAnsi="Arial" w:cs="Times New Roman"/>
      <w:smallCaps/>
      <w:color w:val="943634"/>
      <w:spacing w:val="10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3E06"/>
    <w:rPr>
      <w:rFonts w:ascii="Arial" w:eastAsia="Times New Roman" w:hAnsi="Arial" w:cs="Times New Roman"/>
      <w:smallCaps/>
      <w:color w:val="C0504D"/>
      <w:spacing w:val="5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93E06"/>
    <w:rPr>
      <w:rFonts w:ascii="Arial" w:eastAsia="Times New Roman" w:hAnsi="Arial" w:cs="Times New Roman"/>
      <w:b/>
      <w:smallCaps/>
      <w:color w:val="C0504D"/>
      <w:spacing w:val="1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3E06"/>
    <w:rPr>
      <w:rFonts w:ascii="Arial" w:eastAsia="Times New Roman" w:hAnsi="Arial" w:cs="Times New Roman"/>
      <w:b/>
      <w:i/>
      <w:smallCaps/>
      <w:color w:val="943634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06"/>
    <w:rPr>
      <w:rFonts w:ascii="Arial" w:eastAsia="Times New Roman" w:hAnsi="Arial" w:cs="Times New Roman"/>
      <w:b/>
      <w:i/>
      <w:smallCaps/>
      <w:color w:val="622423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F93E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link w:val="BezmezerChar"/>
    <w:uiPriority w:val="1"/>
    <w:qFormat/>
    <w:rsid w:val="00F93E06"/>
    <w:pPr>
      <w:numPr>
        <w:numId w:val="1"/>
      </w:numPr>
      <w:spacing w:after="0" w:line="240" w:lineRule="auto"/>
      <w:ind w:left="927"/>
    </w:pPr>
  </w:style>
  <w:style w:type="character" w:customStyle="1" w:styleId="BezmezerChar">
    <w:name w:val="Bez mezer Char"/>
    <w:link w:val="Bezmezer"/>
    <w:uiPriority w:val="1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odici">
    <w:name w:val="chodici"/>
    <w:basedOn w:val="Bezmezer"/>
    <w:link w:val="chodiciChar"/>
    <w:qFormat/>
    <w:rsid w:val="00F93E06"/>
  </w:style>
  <w:style w:type="character" w:customStyle="1" w:styleId="chodiciChar">
    <w:name w:val="chodici Char"/>
    <w:basedOn w:val="BezmezerChar"/>
    <w:link w:val="chodici"/>
    <w:rsid w:val="00F93E0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97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ACF7D6683E5499877452DBB46328C" ma:contentTypeVersion="2" ma:contentTypeDescription="Vytvoří nový dokument" ma:contentTypeScope="" ma:versionID="ea084eaa5b3cb95aca10167504a6a541">
  <xsd:schema xmlns:xsd="http://www.w3.org/2001/XMLSchema" xmlns:xs="http://www.w3.org/2001/XMLSchema" xmlns:p="http://schemas.microsoft.com/office/2006/metadata/properties" xmlns:ns2="09e56ba5-7b68-4d7b-b3fd-83f52177480f" targetNamespace="http://schemas.microsoft.com/office/2006/metadata/properties" ma:root="true" ma:fieldsID="a026f40994e172cee269edd60c18bd8e" ns2:_=""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2A109-FDDB-4490-A80D-87674CD724E7}"/>
</file>

<file path=customXml/itemProps2.xml><?xml version="1.0" encoding="utf-8"?>
<ds:datastoreItem xmlns:ds="http://schemas.openxmlformats.org/officeDocument/2006/customXml" ds:itemID="{C514C945-8460-44F1-AAC7-777E934998FF}"/>
</file>

<file path=customXml/itemProps3.xml><?xml version="1.0" encoding="utf-8"?>
<ds:datastoreItem xmlns:ds="http://schemas.openxmlformats.org/officeDocument/2006/customXml" ds:itemID="{E2AD1662-6B24-4F76-9EA9-B99E1BC44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Šultesová</dc:creator>
  <cp:lastModifiedBy>Lucie Šultesová</cp:lastModifiedBy>
  <cp:revision>29</cp:revision>
  <dcterms:created xsi:type="dcterms:W3CDTF">2015-03-03T08:55:00Z</dcterms:created>
  <dcterms:modified xsi:type="dcterms:W3CDTF">2015-06-16T07:13:00Z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0x010100608ACF7D6683E5499877452DBB46328C</vt:lpwstr>
  </property>
</Properties>
</file>